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C5" w:rsidRPr="00643DC5" w:rsidRDefault="00643DC5" w:rsidP="00643DC5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643DC5">
        <w:rPr>
          <w:rFonts w:ascii="Georgia" w:eastAsia="Times New Roman" w:hAnsi="Georgia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Температурный режим в образовательных учреждениях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3624A3">
        <w:rPr>
          <w:rFonts w:ascii="Helvetica" w:eastAsia="Times New Roman" w:hAnsi="Helvetica" w:cs="Helvetica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457825" cy="3451025"/>
            <wp:effectExtent l="19050" t="0" r="9525" b="0"/>
            <wp:docPr id="1" name="Рисунок 1" descr="https://xn----7sbhblcmfacdnd4bb7bwitd4y.xn--p1ai/images/2019/10/0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--7sbhblcmfacdnd4bb7bwitd4y.xn--p1ai/images/2019/10/099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45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DC5" w:rsidRPr="00643DC5" w:rsidRDefault="00643DC5" w:rsidP="004A07D4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Уважаемые родители!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Состояние здоровья детей в значительной мере формируется под воздействием многообразия внешних факторов. Факторы </w:t>
      </w:r>
      <w:proofErr w:type="spellStart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внутришкольной</w:t>
      </w:r>
      <w:proofErr w:type="spellEnd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среды детских и подростковых учреждений оказывают существенное влияние на их самочувствие, настроение и работоспособность.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Чувствительность детей к изменению микроклимата обуславливает необходимость обеспечения воздушного и теплового комфорта в помещениях детских учреждений.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В связи с сезоном простуд и наступлением холодного периода года </w:t>
      </w:r>
      <w:proofErr w:type="gramStart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соблюдением требований к микроклимату в образовательных организациях должен быть усилен. Температура воздуха в помещениях дифференцирована в зависимости от назначения помещений и возраста детей.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Требования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br/>
        <w:t xml:space="preserve">к температуре воздуха и кратности воздухообмена в основных </w:t>
      </w:r>
      <w:r w:rsidR="004A07D4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помещениях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lang w:eastAsia="ru-RU"/>
        </w:rPr>
        <w:t>дошкольных образовательных организаций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в разных климатических районах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Приемные, игровые ясельных групповых ячеек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- 22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Приемные, игровые младшей, средней, старшей групповых ячеек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- 21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Спальни всех групповых ячеек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- 19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Туалетные ясельных групп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- 22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Туалетные дошкольных групп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- 19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Помещения медицинского назначения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- 22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Залы для муз. и гимнастических занятий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-19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Прогулочные веранды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- 12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Зал с ванной бассейна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- 29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lastRenderedPageBreak/>
        <w:t>Раздевалка с душевой бассейна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- 25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Отапливаемые переходы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 - 15°С.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lang w:eastAsia="ru-RU"/>
        </w:rPr>
        <w:t>В общеобразовательных учреждениях.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Температура воздуха в зависимости от климатических условий в помещениях должна соответствовать следующим нормативам: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18 - 24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спортзале и комнатах для проведения секционных занятий, мастерских -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17 - 20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спальне, игровых комнатах, помещениях подразделений дошкольного образования и пришкольного интерната -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20 - 24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;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медицинских кабинетах, раздевальных комнатах спортивного зала -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20 - 22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,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душевых -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24 - 25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,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санитарных узлах и комнатах личной гигиены должна составлять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19 - 21</w:t>
      </w:r>
      <w:proofErr w:type="gramStart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°С</w:t>
      </w:r>
      <w:proofErr w:type="gramEnd"/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,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- в душевых - </w:t>
      </w: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25°С</w:t>
      </w: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Для контроля температурного режима учебные помещения и кабинеты, групповые ячейки должны быть оснащены бытовыми термометрами.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Проветривание должно </w:t>
      </w:r>
      <w:proofErr w:type="gramStart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проводится</w:t>
      </w:r>
      <w:proofErr w:type="gramEnd"/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 xml:space="preserve"> регулярно, продолжительность зависит от температуры наружного воздуха, направления ветра, эффективности отопительной системы.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u w:val="single"/>
          <w:lang w:eastAsia="ru-RU"/>
        </w:rPr>
        <w:t>Форточки и фрамуги учебных помещений должны функционировать в любое время года.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Руководители детских учреждений должны обеспечить своевременную готовность систем отопления к работе в зимний период, эффективность функционирования отопительных приборов, целостность остекления, надлежащее состояние переплетов окон и дверей, их теплоизоляцию.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643DC5"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  <w:t>Поддержание допустимых параметров микроклимата в помещениях с длительным пребыванием детей является одним из основных мероприятий в профилактике заболеваемости острыми респираторными заболеваниями среди детей!</w:t>
      </w:r>
    </w:p>
    <w:p w:rsidR="00643DC5" w:rsidRPr="00643DC5" w:rsidRDefault="00643DC5" w:rsidP="00643DC5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  <w:lang w:eastAsia="ru-RU"/>
        </w:rPr>
      </w:pPr>
      <w:r w:rsidRPr="003624A3">
        <w:rPr>
          <w:rFonts w:ascii="Helvetica" w:eastAsia="Times New Roman" w:hAnsi="Helvetica" w:cs="Helvetica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4450853" cy="2381250"/>
            <wp:effectExtent l="19050" t="0" r="6847" b="0"/>
            <wp:docPr id="2" name="Рисунок 2" descr="https://i.pinimg.com/736x/df/8d/2b/df8d2bfef066e877c44ca1637f1ded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736x/df/8d/2b/df8d2bfef066e877c44ca1637f1ded9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38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C15" w:rsidRPr="003624A3" w:rsidRDefault="00D23C15">
      <w:pPr>
        <w:rPr>
          <w:color w:val="000000" w:themeColor="text1"/>
          <w:sz w:val="24"/>
          <w:szCs w:val="24"/>
        </w:rPr>
      </w:pPr>
    </w:p>
    <w:sectPr w:rsidR="00D23C15" w:rsidRPr="003624A3" w:rsidSect="003624A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DC5"/>
    <w:rsid w:val="0018119C"/>
    <w:rsid w:val="003624A3"/>
    <w:rsid w:val="004A07D4"/>
    <w:rsid w:val="00643DC5"/>
    <w:rsid w:val="008D21B8"/>
    <w:rsid w:val="00D2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5"/>
  </w:style>
  <w:style w:type="paragraph" w:styleId="1">
    <w:name w:val="heading 1"/>
    <w:basedOn w:val="a"/>
    <w:link w:val="10"/>
    <w:uiPriority w:val="9"/>
    <w:qFormat/>
    <w:rsid w:val="00643D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DC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43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1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8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433</Words>
  <Characters>2470</Characters>
  <Application>Microsoft Office Word</Application>
  <DocSecurity>0</DocSecurity>
  <Lines>20</Lines>
  <Paragraphs>5</Paragraphs>
  <ScaleCrop>false</ScaleCrop>
  <Company>.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2020-09-21T05:59:00Z</dcterms:created>
  <dcterms:modified xsi:type="dcterms:W3CDTF">2020-09-21T07:56:00Z</dcterms:modified>
</cp:coreProperties>
</file>